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5B" w:rsidRPr="001678A6" w:rsidRDefault="0047495B" w:rsidP="001678A6">
      <w:pPr>
        <w:spacing w:after="120" w:line="240" w:lineRule="auto"/>
        <w:jc w:val="center"/>
        <w:rPr>
          <w:rFonts w:ascii="Times New Roman" w:hAnsi="Times New Roman"/>
          <w:sz w:val="24"/>
          <w:szCs w:val="24"/>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4pt;margin-top:-19.1pt;width:92.25pt;height:57.75pt;z-index:-251657728;visibility:visible" wrapcoords="-176 0 -176 21319 21600 21319 21600 0 -176 0">
            <v:imagedata r:id="rId5" o:title=""/>
            <w10:wrap type="tight"/>
          </v:shape>
        </w:pict>
      </w:r>
      <w:r>
        <w:rPr>
          <w:noProof/>
          <w:lang w:eastAsia="tr-TR"/>
        </w:rPr>
        <w:pict>
          <v:shape id="Resim 2" o:spid="_x0000_s1027" type="#_x0000_t75" style="position:absolute;left:0;text-align:left;margin-left:390.4pt;margin-top:-24.35pt;width:56.25pt;height:72.75pt;z-index:-251659776;visibility:visible" wrapcoords="-288 0 -288 21377 21600 21377 21600 0 -288 0">
            <v:imagedata r:id="rId6" o:title=""/>
            <w10:wrap type="tight"/>
          </v:shape>
        </w:pict>
      </w:r>
      <w:r>
        <w:rPr>
          <w:noProof/>
          <w:lang w:eastAsia="tr-TR"/>
        </w:rPr>
        <w:pict>
          <v:shape id="Resim 1" o:spid="_x0000_s1028" type="#_x0000_t75" style="position:absolute;left:0;text-align:left;margin-left:.4pt;margin-top:-19.1pt;width:53.25pt;height:51pt;z-index:-251658752;visibility:visible" wrapcoords="-304 0 -304 21282 21600 21282 21600 0 -304 0">
            <v:imagedata r:id="rId7" o:title=""/>
            <w10:wrap type="tight"/>
          </v:shape>
        </w:pict>
      </w:r>
    </w:p>
    <w:p w:rsidR="0047495B" w:rsidRPr="001678A6" w:rsidRDefault="0047495B" w:rsidP="001678A6">
      <w:pPr>
        <w:pStyle w:val="Title"/>
        <w:pBdr>
          <w:bottom w:val="single" w:sz="8" w:space="3" w:color="4F81BD"/>
        </w:pBdr>
        <w:spacing w:after="120"/>
        <w:jc w:val="center"/>
        <w:rPr>
          <w:rFonts w:ascii="Times New Roman" w:hAnsi="Times New Roman"/>
          <w:b/>
          <w:color w:val="000000"/>
          <w:sz w:val="24"/>
          <w:szCs w:val="24"/>
        </w:rPr>
      </w:pPr>
    </w:p>
    <w:p w:rsidR="0047495B" w:rsidRDefault="0047495B" w:rsidP="001678A6">
      <w:pPr>
        <w:pStyle w:val="Title"/>
        <w:pBdr>
          <w:bottom w:val="single" w:sz="8" w:space="3" w:color="4F81BD"/>
        </w:pBdr>
        <w:spacing w:after="120"/>
        <w:jc w:val="center"/>
        <w:rPr>
          <w:rFonts w:ascii="Times New Roman" w:hAnsi="Times New Roman"/>
          <w:b/>
          <w:color w:val="000000"/>
          <w:sz w:val="24"/>
          <w:szCs w:val="24"/>
        </w:rPr>
      </w:pPr>
    </w:p>
    <w:p w:rsidR="0047495B" w:rsidRDefault="0047495B" w:rsidP="001678A6">
      <w:pPr>
        <w:pStyle w:val="Title"/>
        <w:pBdr>
          <w:bottom w:val="single" w:sz="8" w:space="3" w:color="4F81BD"/>
        </w:pBdr>
        <w:spacing w:after="120"/>
        <w:jc w:val="center"/>
        <w:rPr>
          <w:rFonts w:ascii="Times New Roman" w:hAnsi="Times New Roman"/>
          <w:b/>
          <w:color w:val="000000"/>
          <w:sz w:val="24"/>
          <w:szCs w:val="24"/>
        </w:rPr>
      </w:pPr>
    </w:p>
    <w:p w:rsidR="0047495B" w:rsidRPr="001678A6" w:rsidRDefault="0047495B" w:rsidP="001678A6">
      <w:pPr>
        <w:pStyle w:val="Title"/>
        <w:pBdr>
          <w:bottom w:val="single" w:sz="8" w:space="3" w:color="4F81BD"/>
        </w:pBdr>
        <w:spacing w:after="120"/>
        <w:jc w:val="center"/>
        <w:rPr>
          <w:rFonts w:ascii="Times New Roman" w:hAnsi="Times New Roman"/>
          <w:b/>
          <w:color w:val="000000"/>
          <w:sz w:val="24"/>
          <w:szCs w:val="24"/>
        </w:rPr>
      </w:pPr>
      <w:r w:rsidRPr="001678A6">
        <w:rPr>
          <w:rFonts w:ascii="Times New Roman" w:hAnsi="Times New Roman"/>
          <w:b/>
          <w:color w:val="000000"/>
          <w:sz w:val="24"/>
          <w:szCs w:val="24"/>
        </w:rPr>
        <w:t>KADINI GÜÇLENDİRME İLKELERİ</w:t>
      </w:r>
    </w:p>
    <w:p w:rsidR="0047495B" w:rsidRPr="001678A6" w:rsidRDefault="0047495B" w:rsidP="001678A6">
      <w:pPr>
        <w:pStyle w:val="Title"/>
        <w:pBdr>
          <w:bottom w:val="single" w:sz="8" w:space="3" w:color="4F81BD"/>
        </w:pBdr>
        <w:spacing w:after="120"/>
        <w:jc w:val="center"/>
        <w:rPr>
          <w:rFonts w:ascii="Times New Roman" w:hAnsi="Times New Roman"/>
          <w:b/>
          <w:color w:val="000000"/>
          <w:sz w:val="24"/>
          <w:szCs w:val="24"/>
        </w:rPr>
      </w:pPr>
      <w:r w:rsidRPr="001678A6">
        <w:rPr>
          <w:rFonts w:ascii="Times New Roman" w:hAnsi="Times New Roman"/>
          <w:b/>
          <w:color w:val="000000"/>
          <w:sz w:val="24"/>
          <w:szCs w:val="24"/>
        </w:rPr>
        <w:t>-EŞİTLİK İŞ DEMEKTİR-</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Toplumsal cinsiyet eşitliği ve kadının güçlendirilmesi konusu siyasi, ekonomik ve sosyal hayatın önemli bir gündemi haline gelmiştir. Daha barışçıl ve yaşanabilir bir dünya için çalışan Birleşmiş Milletler (BM) Genel Kurulu, 2010 yılında, cinsiyet eşitliğinin sağlanması ve kadınların güçlendirilmesi için BM Kadın birimini kurmuştur. Böylece, BM’ye üye devletler, cinsiyet eşitliği ve kadının güçlendirilmesi yönünde tarihi bir adım atmıştır. </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Cinsiyet ayrımcılığına karşı yapılan çalışmalar esnasında ortaya çıkan engellerin üstesinden gelmek için kurulmuş olan BM Kadın birimi, kadınların ekonomik ve sosyal alanda güçlendirilmesini ve kaynaklardan eşit olarak yararlanmasını sağlamayı hedeflemektedir.  </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Cinsiyet eşitsizliği, ne yazık ki her toplumda karşılaşılan temel bir sorun olup, kadınların temel eğitim ve sağlık hizmetlerine de erişimleri çoğu zaman engellenmekte, kadınlar mesleki anlamda da cinsiyet ayrımı yaşamakta ve ücret farkları ile karşılaşmaktadır. </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Oysa, ülkelerde sürdürülebilir kalkınma ve toplumda refahın sağlanması isteniyorsa, kadınların ekonomik hayata katılımının sadece ekonomik kalkınmanın destekleyicisi değil, hayati bir unsuru olduğu gerçeği göz ardı edilmemelidir.  </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Yapılan araştırmalar göstermektedir ki, kadınların iş yaşamında varlıklarının artırılması ile yoksulluğun azaltılması, yukarı eğilimli ekonomik büyüme ve daha iyi yönetişim arasında bir ilişki bulunmaktadır.</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Bu kapsamda, iş dünyasında cinsiyet eşitliğini sağlama ve kadınların güçlendirilmesini geliştirme çabalarında özel sektör çok önemli bir yere sahiptir. Özel sektörün desteği olmadan ve kadının güçlendirilmesini sağlamadan; şirket bazında, ülke bazında ve de küresel düzeyde sürdürülebilir kalkınma mümkün değildir. </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Cinsiyet eşitliğini daha çok sağlayan ülkeler ve şirketlerin diğerlerine göre daha fazla büyüme ve daha yüksek performans gösterdiği bilinen bir gerçektir.  </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Kadınlar yetenek havuzunun yarısını oluşturmaktadır. Kadına tanınacak fırsat eşitliği ile iş yerinde çeşitliliğe yol açılacaktır. Toplumun yarısını oluşturan kadınların iş hayatına becerilerini katmalarıyla birlikte şirketlerin rekabet becerileri ve mali performansları da artacaktır. </w:t>
      </w:r>
    </w:p>
    <w:p w:rsidR="0047495B" w:rsidRPr="001678A6" w:rsidRDefault="0047495B" w:rsidP="001678A6">
      <w:pPr>
        <w:pStyle w:val="style10style3"/>
        <w:spacing w:before="0" w:beforeAutospacing="0" w:after="120" w:afterAutospacing="0"/>
        <w:jc w:val="both"/>
      </w:pPr>
      <w:r w:rsidRPr="001678A6">
        <w:rPr>
          <w:lang w:val="tr-TR"/>
        </w:rPr>
        <w:t>Bu çerçevede, iş dünyasında k</w:t>
      </w:r>
      <w:r w:rsidRPr="001678A6">
        <w:t xml:space="preserve">adınların güçlendirilmesini sağlamak üzere; şirketlerin mevcut politika ve uygulamalarını gözden geçirmesine veya yenilerini oluşturmasına yardım etmek amacıyla, Birleşmiş Milletler Kadın ve Birleşmiş Milletler Küresel İlkeler Sözleşmesi işbirliğinde, “Kadını Güçlendirme İlkeleri” oluşturulmuştur. İlkeler, ilk olarak 8 Mart 2010 tarihinde, Dünya Kadınlar Günü’nde tanıtılmış olup, iş dünyası ve özel sektöre; işyerinde, piyasada ve toplumda kadınların nasıl güçlendirileceği konusunda pratik rehberlik hizmeti sunmaktadır. </w:t>
      </w:r>
    </w:p>
    <w:p w:rsidR="0047495B" w:rsidRDefault="0047495B" w:rsidP="001678A6">
      <w:pPr>
        <w:spacing w:after="120" w:line="240" w:lineRule="auto"/>
        <w:jc w:val="both"/>
        <w:rPr>
          <w:rFonts w:ascii="Times New Roman" w:hAnsi="Times New Roman"/>
          <w:b/>
          <w:sz w:val="24"/>
          <w:szCs w:val="24"/>
        </w:rPr>
      </w:pPr>
    </w:p>
    <w:p w:rsidR="0047495B" w:rsidRDefault="0047495B" w:rsidP="001678A6">
      <w:pPr>
        <w:spacing w:after="120" w:line="240" w:lineRule="auto"/>
        <w:jc w:val="both"/>
        <w:rPr>
          <w:rFonts w:ascii="Times New Roman" w:hAnsi="Times New Roman"/>
          <w:b/>
          <w:sz w:val="24"/>
          <w:szCs w:val="24"/>
        </w:rPr>
      </w:pPr>
    </w:p>
    <w:p w:rsidR="0047495B" w:rsidRDefault="0047495B" w:rsidP="001678A6">
      <w:pPr>
        <w:spacing w:after="120" w:line="240" w:lineRule="auto"/>
        <w:jc w:val="both"/>
        <w:rPr>
          <w:rFonts w:ascii="Times New Roman" w:hAnsi="Times New Roman"/>
          <w:b/>
          <w:sz w:val="24"/>
          <w:szCs w:val="24"/>
        </w:rPr>
      </w:pPr>
    </w:p>
    <w:p w:rsidR="0047495B" w:rsidRDefault="0047495B" w:rsidP="001678A6">
      <w:pPr>
        <w:spacing w:after="120" w:line="240" w:lineRule="auto"/>
        <w:jc w:val="both"/>
        <w:rPr>
          <w:rFonts w:ascii="Times New Roman" w:hAnsi="Times New Roman"/>
          <w:b/>
          <w:sz w:val="24"/>
          <w:szCs w:val="24"/>
        </w:rPr>
      </w:pPr>
    </w:p>
    <w:p w:rsidR="0047495B" w:rsidRPr="001678A6" w:rsidRDefault="0047495B" w:rsidP="001678A6">
      <w:pPr>
        <w:spacing w:after="120" w:line="240" w:lineRule="auto"/>
        <w:jc w:val="both"/>
        <w:rPr>
          <w:rFonts w:ascii="Times New Roman" w:hAnsi="Times New Roman"/>
          <w:b/>
          <w:sz w:val="24"/>
          <w:szCs w:val="24"/>
        </w:rPr>
      </w:pPr>
      <w:r w:rsidRPr="001678A6">
        <w:rPr>
          <w:rFonts w:ascii="Times New Roman" w:hAnsi="Times New Roman"/>
          <w:b/>
          <w:sz w:val="24"/>
          <w:szCs w:val="24"/>
        </w:rPr>
        <w:t>Kadını Güçlendirme İlkeleri şunlardır:</w:t>
      </w:r>
    </w:p>
    <w:p w:rsidR="0047495B" w:rsidRPr="001678A6" w:rsidRDefault="0047495B" w:rsidP="001678A6">
      <w:pPr>
        <w:spacing w:after="120" w:line="240" w:lineRule="auto"/>
        <w:jc w:val="both"/>
        <w:rPr>
          <w:rFonts w:ascii="Times New Roman" w:hAnsi="Times New Roman"/>
          <w:b/>
          <w:sz w:val="24"/>
          <w:szCs w:val="24"/>
        </w:rPr>
      </w:pPr>
      <w:r w:rsidRPr="001678A6">
        <w:rPr>
          <w:rFonts w:ascii="Times New Roman" w:hAnsi="Times New Roman"/>
          <w:b/>
          <w:sz w:val="24"/>
          <w:szCs w:val="24"/>
        </w:rPr>
        <w:t>Eşitlik İş Demektir</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Cinsiyet eşitliği için üst düzey kurumsal liderlik oluşturulması,</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İşte, kadınlara ve erkeklere adil bir şekilde muamele edilmesi-insan hakları ve ayrımcılık yapılmaması ilkesine saygı gösterilmesi ve desteklenmesi,</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Tüm kadın ve erkek çalışanların sağlık, güvenlik ve refahının sağlanması,</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Kadınlar için eğitim, mesleki eğitim ve kariyer gelişiminin teşvik edilmesi,</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 xml:space="preserve">Kadınları güçlendiren; girişim geliştirme, tedarik zinciri ve pazarlama uygulamalarının benimsenmesi, </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Toplumsal girişimler ve savunma yoluyla eşitliğin geliştirilmesi,</w:t>
      </w:r>
    </w:p>
    <w:p w:rsidR="0047495B" w:rsidRPr="001678A6" w:rsidRDefault="0047495B" w:rsidP="001678A6">
      <w:pPr>
        <w:pStyle w:val="ListParagraph"/>
        <w:numPr>
          <w:ilvl w:val="0"/>
          <w:numId w:val="1"/>
        </w:numPr>
        <w:spacing w:after="120" w:line="240" w:lineRule="auto"/>
        <w:ind w:left="0"/>
        <w:jc w:val="both"/>
        <w:rPr>
          <w:rFonts w:ascii="Times New Roman" w:hAnsi="Times New Roman"/>
          <w:sz w:val="24"/>
          <w:szCs w:val="24"/>
        </w:rPr>
      </w:pPr>
      <w:r w:rsidRPr="001678A6">
        <w:rPr>
          <w:rFonts w:ascii="Times New Roman" w:hAnsi="Times New Roman"/>
          <w:sz w:val="24"/>
          <w:szCs w:val="24"/>
        </w:rPr>
        <w:t>Cinsiyet eşitliğinin sağlanması için gelişmelerin ölçülmesi ve kamuoyuna açık olacak şekilde raporlanması.</w:t>
      </w:r>
    </w:p>
    <w:p w:rsidR="0047495B" w:rsidRPr="001678A6" w:rsidRDefault="0047495B" w:rsidP="001678A6">
      <w:pPr>
        <w:spacing w:after="120" w:line="240" w:lineRule="auto"/>
        <w:jc w:val="both"/>
        <w:rPr>
          <w:rFonts w:ascii="Times New Roman" w:hAnsi="Times New Roman"/>
          <w:sz w:val="24"/>
          <w:szCs w:val="24"/>
        </w:rPr>
      </w:pPr>
      <w:r w:rsidRPr="001678A6">
        <w:rPr>
          <w:rFonts w:ascii="Times New Roman" w:hAnsi="Times New Roman"/>
          <w:sz w:val="24"/>
          <w:szCs w:val="24"/>
        </w:rPr>
        <w:t xml:space="preserve">“Eşitlik İş Demektir” alt başlığı ile de tanınan ilkeler, şirketlerin, kadın-erkek eşitliğine verdiği önemin, başarılarına yaptığı katkının altını çizmekte; bunları da, gerçek hayattaki iş deneyimleri ve tüm dünyadan “en iyi uygulama” örnekleriyle desteklemektedir. </w:t>
      </w:r>
    </w:p>
    <w:p w:rsidR="0047495B" w:rsidRPr="001678A6" w:rsidRDefault="0047495B" w:rsidP="001678A6">
      <w:pPr>
        <w:spacing w:after="120" w:line="240" w:lineRule="auto"/>
        <w:jc w:val="both"/>
        <w:rPr>
          <w:rFonts w:ascii="Times New Roman" w:hAnsi="Times New Roman"/>
          <w:color w:val="000000"/>
          <w:sz w:val="24"/>
          <w:szCs w:val="24"/>
        </w:rPr>
      </w:pPr>
      <w:r w:rsidRPr="001678A6">
        <w:rPr>
          <w:rFonts w:ascii="Times New Roman" w:hAnsi="Times New Roman"/>
          <w:sz w:val="24"/>
          <w:szCs w:val="24"/>
        </w:rPr>
        <w:t xml:space="preserve">Türk iş dünyasının değerli temsilcisi, ekte sunulan BM Kadını Güçlendirme İlkeleri Bildirisi’ni imzalamak suretiyle, işyerindeki kadın-erkek eşitliği anlayışını benimsediğinizi ve desteklediğinizi beyan etmekte olup, pek çok şirkete öncülük etmiş olacaksınız.  </w:t>
      </w:r>
    </w:p>
    <w:p w:rsidR="0047495B" w:rsidRPr="001678A6" w:rsidRDefault="0047495B" w:rsidP="001678A6">
      <w:pPr>
        <w:spacing w:after="120" w:line="240" w:lineRule="auto"/>
        <w:jc w:val="center"/>
        <w:rPr>
          <w:rFonts w:ascii="Times New Roman" w:hAnsi="Times New Roman"/>
          <w:sz w:val="24"/>
          <w:szCs w:val="24"/>
        </w:rPr>
      </w:pPr>
    </w:p>
    <w:sectPr w:rsidR="0047495B" w:rsidRPr="001678A6" w:rsidSect="006541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057D"/>
    <w:multiLevelType w:val="hybridMultilevel"/>
    <w:tmpl w:val="3B64FF2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A96"/>
    <w:rsid w:val="001678A6"/>
    <w:rsid w:val="002F7343"/>
    <w:rsid w:val="0047495B"/>
    <w:rsid w:val="004E3742"/>
    <w:rsid w:val="00576156"/>
    <w:rsid w:val="005D61D3"/>
    <w:rsid w:val="005F7F0B"/>
    <w:rsid w:val="00611D12"/>
    <w:rsid w:val="006541A2"/>
    <w:rsid w:val="00690F31"/>
    <w:rsid w:val="00694E8A"/>
    <w:rsid w:val="006E601E"/>
    <w:rsid w:val="007130E2"/>
    <w:rsid w:val="00763ADE"/>
    <w:rsid w:val="00780B90"/>
    <w:rsid w:val="00960771"/>
    <w:rsid w:val="00A67C44"/>
    <w:rsid w:val="00A83834"/>
    <w:rsid w:val="00AB018F"/>
    <w:rsid w:val="00B21633"/>
    <w:rsid w:val="00DA1A96"/>
    <w:rsid w:val="00F10DA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A1A9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tr-TR"/>
    </w:rPr>
  </w:style>
  <w:style w:type="character" w:customStyle="1" w:styleId="TitleChar">
    <w:name w:val="Title Char"/>
    <w:basedOn w:val="DefaultParagraphFont"/>
    <w:link w:val="Title"/>
    <w:uiPriority w:val="99"/>
    <w:locked/>
    <w:rsid w:val="00DA1A96"/>
    <w:rPr>
      <w:rFonts w:ascii="Cambria" w:hAnsi="Cambria" w:cs="Times New Roman"/>
      <w:color w:val="17365D"/>
      <w:spacing w:val="5"/>
      <w:kern w:val="28"/>
      <w:sz w:val="52"/>
      <w:szCs w:val="52"/>
      <w:lang w:eastAsia="tr-TR"/>
    </w:rPr>
  </w:style>
  <w:style w:type="paragraph" w:customStyle="1" w:styleId="style10style3">
    <w:name w:val="style10 style3"/>
    <w:basedOn w:val="Normal"/>
    <w:uiPriority w:val="99"/>
    <w:rsid w:val="00DA1A9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DA1A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599</Words>
  <Characters>3420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Mustafa</cp:lastModifiedBy>
  <cp:revision>2</cp:revision>
  <cp:lastPrinted>2012-05-11T10:50:00Z</cp:lastPrinted>
  <dcterms:created xsi:type="dcterms:W3CDTF">2012-05-25T11:34:00Z</dcterms:created>
  <dcterms:modified xsi:type="dcterms:W3CDTF">2012-05-25T11:34:00Z</dcterms:modified>
</cp:coreProperties>
</file>